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33" w:rsidRPr="00A3780F" w:rsidRDefault="00B95B33" w:rsidP="00B95B33">
      <w:pPr>
        <w:pStyle w:val="NoSpacing"/>
        <w:numPr>
          <w:ilvl w:val="0"/>
          <w:numId w:val="2"/>
        </w:numPr>
        <w:rPr>
          <w:sz w:val="24"/>
          <w:szCs w:val="24"/>
        </w:rPr>
      </w:pPr>
      <w:r w:rsidRPr="00A3780F">
        <w:rPr>
          <w:sz w:val="24"/>
          <w:szCs w:val="24"/>
        </w:rPr>
        <w:t xml:space="preserve">If feeding manually, feed once in the morning, once in the afternoon or early evening. If home at mid day an additional feeding is recommended (optional) it’s not necessary to feed at night, the plants won’t use the nutrients. </w:t>
      </w:r>
    </w:p>
    <w:p w:rsidR="00B95B33" w:rsidRPr="00B74D6D" w:rsidRDefault="00B95B33" w:rsidP="00B95B33">
      <w:pPr>
        <w:pStyle w:val="NoSpacing"/>
        <w:rPr>
          <w:sz w:val="24"/>
          <w:szCs w:val="24"/>
          <w:u w:val="single"/>
        </w:rPr>
      </w:pPr>
      <w:r>
        <w:rPr>
          <w:sz w:val="24"/>
          <w:szCs w:val="24"/>
        </w:rPr>
        <w:t xml:space="preserve">              </w:t>
      </w:r>
      <w:r w:rsidRPr="00B74D6D">
        <w:rPr>
          <w:sz w:val="24"/>
          <w:szCs w:val="24"/>
          <w:u w:val="single"/>
        </w:rPr>
        <w:t>The following instructi</w:t>
      </w:r>
      <w:r>
        <w:rPr>
          <w:sz w:val="24"/>
          <w:szCs w:val="24"/>
          <w:u w:val="single"/>
        </w:rPr>
        <w:t>ons apply to automatic and manua</w:t>
      </w:r>
      <w:r w:rsidRPr="00B74D6D">
        <w:rPr>
          <w:sz w:val="24"/>
          <w:szCs w:val="24"/>
          <w:u w:val="single"/>
        </w:rPr>
        <w:t>l users</w:t>
      </w:r>
    </w:p>
    <w:p w:rsidR="00B95B33" w:rsidRPr="00B74D6D" w:rsidRDefault="00B95B33" w:rsidP="00B95B33">
      <w:pPr>
        <w:pStyle w:val="NoSpacing"/>
        <w:ind w:left="720"/>
        <w:rPr>
          <w:sz w:val="24"/>
          <w:szCs w:val="24"/>
        </w:rPr>
      </w:pPr>
    </w:p>
    <w:p w:rsidR="00B95B33" w:rsidRPr="00B74D6D" w:rsidRDefault="00B95B33" w:rsidP="00B95B33">
      <w:pPr>
        <w:pStyle w:val="NoSpacing"/>
        <w:ind w:left="720"/>
        <w:rPr>
          <w:sz w:val="24"/>
          <w:szCs w:val="24"/>
        </w:rPr>
      </w:pPr>
      <w:r w:rsidRPr="00AE66BD">
        <w:rPr>
          <w:sz w:val="24"/>
          <w:szCs w:val="24"/>
          <w:highlight w:val="green"/>
        </w:rPr>
        <w:t>Mixing the nutrients:</w:t>
      </w:r>
      <w:r w:rsidRPr="00B74D6D">
        <w:rPr>
          <w:sz w:val="24"/>
          <w:szCs w:val="24"/>
        </w:rPr>
        <w:t xml:space="preserve"> </w:t>
      </w:r>
    </w:p>
    <w:p w:rsidR="00B95B33" w:rsidRPr="00B74D6D" w:rsidRDefault="00B95B33" w:rsidP="00B95B33">
      <w:pPr>
        <w:pStyle w:val="NoSpacing"/>
        <w:numPr>
          <w:ilvl w:val="0"/>
          <w:numId w:val="1"/>
        </w:numPr>
        <w:rPr>
          <w:sz w:val="24"/>
          <w:szCs w:val="24"/>
        </w:rPr>
      </w:pPr>
      <w:r w:rsidRPr="00B74D6D">
        <w:rPr>
          <w:sz w:val="24"/>
          <w:szCs w:val="24"/>
        </w:rPr>
        <w:t>Pour entire blue pouch in one gallon water</w:t>
      </w:r>
    </w:p>
    <w:p w:rsidR="00B95B33" w:rsidRPr="00B74D6D" w:rsidRDefault="00B95B33" w:rsidP="00B95B33">
      <w:pPr>
        <w:pStyle w:val="NoSpacing"/>
        <w:numPr>
          <w:ilvl w:val="0"/>
          <w:numId w:val="1"/>
        </w:numPr>
        <w:rPr>
          <w:sz w:val="24"/>
          <w:szCs w:val="24"/>
        </w:rPr>
      </w:pPr>
      <w:r w:rsidRPr="00B74D6D">
        <w:rPr>
          <w:sz w:val="24"/>
          <w:szCs w:val="24"/>
        </w:rPr>
        <w:t>Pour entire white pouch into different gallon of water</w:t>
      </w:r>
    </w:p>
    <w:p w:rsidR="00B95B33" w:rsidRPr="00B74D6D" w:rsidRDefault="00B95B33" w:rsidP="00B95B33">
      <w:pPr>
        <w:pStyle w:val="NoSpacing"/>
        <w:numPr>
          <w:ilvl w:val="0"/>
          <w:numId w:val="1"/>
        </w:numPr>
        <w:rPr>
          <w:sz w:val="24"/>
          <w:szCs w:val="24"/>
        </w:rPr>
      </w:pPr>
      <w:r w:rsidRPr="00B74D6D">
        <w:rPr>
          <w:sz w:val="24"/>
          <w:szCs w:val="24"/>
        </w:rPr>
        <w:t>You’ve now made two liquid concentrates. Label them carefully.</w:t>
      </w:r>
    </w:p>
    <w:p w:rsidR="00B95B33" w:rsidRPr="00B74D6D" w:rsidRDefault="00B95B33" w:rsidP="00B95B33">
      <w:pPr>
        <w:pStyle w:val="NoSpacing"/>
        <w:numPr>
          <w:ilvl w:val="0"/>
          <w:numId w:val="1"/>
        </w:numPr>
        <w:rPr>
          <w:sz w:val="24"/>
          <w:szCs w:val="24"/>
        </w:rPr>
      </w:pPr>
      <w:r w:rsidRPr="00B74D6D">
        <w:rPr>
          <w:sz w:val="24"/>
          <w:szCs w:val="24"/>
        </w:rPr>
        <w:t>If you’re making a gallon of nutrient, put a tablespoon of each of the mixes (blue and white) into one otherwise pure gallon of water.</w:t>
      </w:r>
    </w:p>
    <w:p w:rsidR="00B95B33" w:rsidRPr="00930945" w:rsidRDefault="00B95B33" w:rsidP="00B95B33">
      <w:pPr>
        <w:pStyle w:val="NoSpacing"/>
        <w:numPr>
          <w:ilvl w:val="0"/>
          <w:numId w:val="1"/>
        </w:numPr>
        <w:rPr>
          <w:sz w:val="24"/>
          <w:szCs w:val="24"/>
          <w:highlight w:val="yellow"/>
        </w:rPr>
      </w:pPr>
      <w:r w:rsidRPr="00930945">
        <w:rPr>
          <w:sz w:val="24"/>
          <w:szCs w:val="24"/>
          <w:highlight w:val="yellow"/>
        </w:rPr>
        <w:t>The basic rule: one tablespoon of each per gallon.</w:t>
      </w:r>
    </w:p>
    <w:p w:rsidR="00B95B33" w:rsidRPr="00B74D6D" w:rsidRDefault="00B95B33" w:rsidP="00B95B33">
      <w:pPr>
        <w:pStyle w:val="NoSpacing"/>
        <w:numPr>
          <w:ilvl w:val="0"/>
          <w:numId w:val="1"/>
        </w:numPr>
        <w:rPr>
          <w:sz w:val="24"/>
          <w:szCs w:val="24"/>
        </w:rPr>
      </w:pPr>
      <w:r w:rsidRPr="00B74D6D">
        <w:rPr>
          <w:sz w:val="24"/>
          <w:szCs w:val="24"/>
        </w:rPr>
        <w:t>But if you’re making large quantities,  put an ounce of each for every two  gallons (just for the record, two tablespoons equals an ounce)</w:t>
      </w:r>
    </w:p>
    <w:p w:rsidR="00B95B33" w:rsidRDefault="00B95B33" w:rsidP="00B95B33">
      <w:pPr>
        <w:pStyle w:val="NoSpacing"/>
        <w:numPr>
          <w:ilvl w:val="0"/>
          <w:numId w:val="1"/>
        </w:numPr>
        <w:rPr>
          <w:sz w:val="24"/>
          <w:szCs w:val="24"/>
        </w:rPr>
      </w:pPr>
      <w:r w:rsidRPr="00B74D6D">
        <w:rPr>
          <w:sz w:val="24"/>
          <w:szCs w:val="24"/>
        </w:rPr>
        <w:t>For 44 gallons</w:t>
      </w:r>
      <w:r>
        <w:rPr>
          <w:sz w:val="24"/>
          <w:szCs w:val="24"/>
        </w:rPr>
        <w:t xml:space="preserve"> (the capacity of the Rubbermaid brute)</w:t>
      </w:r>
      <w:r w:rsidRPr="00B74D6D">
        <w:rPr>
          <w:sz w:val="24"/>
          <w:szCs w:val="24"/>
        </w:rPr>
        <w:t xml:space="preserve">, put 22 ounces of </w:t>
      </w:r>
      <w:r w:rsidRPr="00E31490">
        <w:rPr>
          <w:sz w:val="24"/>
          <w:szCs w:val="24"/>
          <w:highlight w:val="yellow"/>
        </w:rPr>
        <w:t>each</w:t>
      </w:r>
      <w:r w:rsidRPr="00B74D6D">
        <w:rPr>
          <w:sz w:val="24"/>
          <w:szCs w:val="24"/>
        </w:rPr>
        <w:t xml:space="preserve"> (blue and white) (use measuring cup) one after the other</w:t>
      </w:r>
      <w:r>
        <w:rPr>
          <w:sz w:val="24"/>
          <w:szCs w:val="24"/>
        </w:rPr>
        <w:t>.</w:t>
      </w:r>
    </w:p>
    <w:p w:rsidR="00B95B33" w:rsidRDefault="00B95B33" w:rsidP="00B95B33">
      <w:pPr>
        <w:pStyle w:val="NoSpacing"/>
        <w:numPr>
          <w:ilvl w:val="0"/>
          <w:numId w:val="1"/>
        </w:numPr>
        <w:rPr>
          <w:sz w:val="24"/>
          <w:szCs w:val="24"/>
        </w:rPr>
      </w:pPr>
      <w:r>
        <w:rPr>
          <w:sz w:val="24"/>
          <w:szCs w:val="24"/>
        </w:rPr>
        <w:t xml:space="preserve">Store nutrient concentrates in a dark place to prevent algae. </w:t>
      </w:r>
      <w:r w:rsidRPr="001E2F21">
        <w:rPr>
          <w:sz w:val="24"/>
          <w:szCs w:val="24"/>
          <w:highlight w:val="yellow"/>
        </w:rPr>
        <w:t>MAKE SURE YOU HAVE LABELED THEM.</w:t>
      </w:r>
      <w:r w:rsidRPr="001E2F21">
        <w:rPr>
          <w:sz w:val="24"/>
          <w:szCs w:val="24"/>
        </w:rPr>
        <w:t xml:space="preserve"> </w:t>
      </w:r>
    </w:p>
    <w:p w:rsidR="002C2A7B" w:rsidRDefault="002C2A7B"/>
    <w:sectPr w:rsidR="002C2A7B" w:rsidSect="002C2A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7C27"/>
    <w:multiLevelType w:val="hybridMultilevel"/>
    <w:tmpl w:val="D82EF8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754E11F6"/>
    <w:multiLevelType w:val="hybridMultilevel"/>
    <w:tmpl w:val="8284669E"/>
    <w:lvl w:ilvl="0" w:tplc="46F810D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B33"/>
    <w:rsid w:val="002C2A7B"/>
    <w:rsid w:val="00B95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5B3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dc:creator>
  <cp:lastModifiedBy>Terrie</cp:lastModifiedBy>
  <cp:revision>1</cp:revision>
  <dcterms:created xsi:type="dcterms:W3CDTF">2010-09-12T23:45:00Z</dcterms:created>
  <dcterms:modified xsi:type="dcterms:W3CDTF">2010-09-12T23:46:00Z</dcterms:modified>
</cp:coreProperties>
</file>